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9AD" w:rsidRPr="0011680E" w:rsidRDefault="000F79AD" w:rsidP="0011680E">
      <w:pPr>
        <w:widowControl w:val="0"/>
        <w:overflowPunct w:val="0"/>
        <w:rPr>
          <w:b/>
          <w:i/>
          <w:u w:val="single"/>
        </w:rPr>
      </w:pPr>
      <w:r w:rsidRPr="0011680E">
        <w:rPr>
          <w:b/>
          <w:i/>
          <w:u w:val="single"/>
        </w:rPr>
        <w:t>Het leventestament: de regie zelf in handen houden</w:t>
      </w:r>
    </w:p>
    <w:p w:rsidR="000F79AD" w:rsidRPr="0011680E" w:rsidRDefault="000F79AD" w:rsidP="0011680E">
      <w:pPr>
        <w:widowControl w:val="0"/>
        <w:overflowPunct w:val="0"/>
      </w:pPr>
    </w:p>
    <w:p w:rsidR="000F79AD" w:rsidRDefault="000F79AD" w:rsidP="0011680E">
      <w:pPr>
        <w:widowControl w:val="0"/>
        <w:overflowPunct w:val="0"/>
      </w:pPr>
      <w:r w:rsidRPr="0011680E">
        <w:t>Heeft u wel eens nagedacht wat er gebeurt als u, al dan niet tijdelijk, niet meer kan of wil handelen, bijvoorbeeld door een zwaar ongeluk, een ernstige ziekte dan wel gaat dementeren ? Juridisch kunnen er dan een heleboel problemen ontstaan.</w:t>
      </w:r>
      <w:r w:rsidR="0011680E" w:rsidRPr="0011680E">
        <w:t xml:space="preserve"> </w:t>
      </w:r>
      <w:r w:rsidRPr="0011680E">
        <w:t>Daarnaast wilt u hoogstwaarschijnlijk niet uw naasten opzadelen met het nemen van voor hen dan vaak zeer lastige beslissingen. Met het leventestament geeft u uw wensen en instructies door aan mensen om u heen, die dan uw belangen kunnen behartigen indien u dat zelf niet meer kunt.</w:t>
      </w:r>
    </w:p>
    <w:p w:rsidR="0011680E" w:rsidRPr="0011680E" w:rsidRDefault="0011680E" w:rsidP="0011680E">
      <w:pPr>
        <w:widowControl w:val="0"/>
        <w:overflowPunct w:val="0"/>
      </w:pPr>
    </w:p>
    <w:p w:rsidR="000F79AD" w:rsidRPr="0011680E" w:rsidRDefault="000F79AD" w:rsidP="0011680E">
      <w:pPr>
        <w:widowControl w:val="0"/>
        <w:overflowPunct w:val="0"/>
      </w:pPr>
      <w:r w:rsidRPr="0011680E">
        <w:t>In het leventestament kunnen allerlei zaken geregeld worden, maar de belangrijkste zijn:</w:t>
      </w:r>
    </w:p>
    <w:p w:rsidR="000F79AD" w:rsidRPr="0011680E" w:rsidRDefault="000F79AD" w:rsidP="0011680E">
      <w:pPr>
        <w:widowControl w:val="0"/>
        <w:tabs>
          <w:tab w:val="left" w:pos="425"/>
        </w:tabs>
        <w:ind w:left="425" w:hanging="425"/>
      </w:pPr>
      <w:r w:rsidRPr="0011680E">
        <w:t xml:space="preserve">1) </w:t>
      </w:r>
      <w:r w:rsidRPr="0011680E">
        <w:tab/>
        <w:t>het opmaken van één of meerdere volmachten waarin desgewenst richtlijnen worden gegeven over zaken als het te voeren beheer over het vermogen, het doen dan wel stoppen van schenkingen etc.</w:t>
      </w:r>
    </w:p>
    <w:p w:rsidR="000F79AD" w:rsidRPr="0011680E" w:rsidRDefault="000F79AD" w:rsidP="0011680E">
      <w:pPr>
        <w:widowControl w:val="0"/>
        <w:tabs>
          <w:tab w:val="left" w:pos="425"/>
        </w:tabs>
        <w:ind w:left="425" w:hanging="425"/>
      </w:pPr>
      <w:r w:rsidRPr="0011680E">
        <w:t>2)</w:t>
      </w:r>
      <w:r w:rsidRPr="0011680E">
        <w:tab/>
        <w:t xml:space="preserve">de wensen ten aanzien van (medische) verzorging. In het leventestament kunt u overwegen om een niet-behandelverklaring (behandelverbod) op te nemen, tezamen met bijv een euthanasieverklaring en/of een donorcodicil. Middels een niet-behandelverklaring geeft u aan welke medische behandelingen u niet wenst te ondergaan. Middels een euthanasieverklaring kunt u aangeven wanneer u wenst dat medicijnen uw leven kunnen beëindigen. Middels een dementieverklaring kunt u aangeven om ingeval van dementie uw leven (actief) te beëindigen. In het </w:t>
      </w:r>
      <w:r w:rsidR="00776B26">
        <w:t>leven-</w:t>
      </w:r>
      <w:r w:rsidRPr="0011680E">
        <w:t>testament kunt u ook verwijzen naar het feit dat u mogelijk al een van bovengenoemde verklaringen heeft.</w:t>
      </w:r>
    </w:p>
    <w:p w:rsidR="000F79AD" w:rsidRDefault="000F79AD" w:rsidP="0011680E">
      <w:pPr>
        <w:widowControl w:val="0"/>
        <w:tabs>
          <w:tab w:val="left" w:pos="425"/>
        </w:tabs>
        <w:ind w:left="425" w:hanging="425"/>
      </w:pPr>
      <w:r w:rsidRPr="0011680E">
        <w:t>3)</w:t>
      </w:r>
      <w:r w:rsidRPr="0011680E">
        <w:tab/>
        <w:t>practische informatie zoals een overzicht van alle bezittingen en schulden, (levens-)verzekeringen, (pensioen-)polissen, digitale codes, computer/mobiele telefoon-wachtwoorden, vindplaats van sleutels, instructies voor de uitvaart, een volmacht ten behoeve van buitenlands vermogen (2</w:t>
      </w:r>
      <w:r w:rsidRPr="0011680E">
        <w:rPr>
          <w:vertAlign w:val="superscript"/>
        </w:rPr>
        <w:t>e</w:t>
      </w:r>
      <w:r w:rsidRPr="0011680E">
        <w:t xml:space="preserve"> woning, bankrekening) etc.</w:t>
      </w:r>
    </w:p>
    <w:p w:rsidR="0011680E" w:rsidRDefault="00AD74FB" w:rsidP="00AD74FB">
      <w:pPr>
        <w:widowControl w:val="0"/>
        <w:tabs>
          <w:tab w:val="left" w:pos="425"/>
        </w:tabs>
        <w:ind w:left="425" w:hanging="425"/>
      </w:pPr>
      <w:r>
        <w:t>4)</w:t>
      </w:r>
      <w:r>
        <w:tab/>
        <w:t>het vastleggen van wensen</w:t>
      </w:r>
      <w:r w:rsidR="00776B26">
        <w:t>/voorkeuren</w:t>
      </w:r>
      <w:r>
        <w:t xml:space="preserve"> voor het geval er een mentor (bij mentorschap) dan wel een bewindvoerder dan wel een curator zou moeten worden benoemd, in situaties dat u niet meer uw eigen belangen kunt behartigen.</w:t>
      </w:r>
    </w:p>
    <w:p w:rsidR="00AD74FB" w:rsidRPr="0011680E" w:rsidRDefault="00AD74FB" w:rsidP="00AD74FB">
      <w:pPr>
        <w:widowControl w:val="0"/>
        <w:tabs>
          <w:tab w:val="left" w:pos="425"/>
        </w:tabs>
        <w:ind w:left="425" w:hanging="425"/>
      </w:pPr>
    </w:p>
    <w:p w:rsidR="000F79AD" w:rsidRDefault="000F79AD" w:rsidP="0011680E">
      <w:pPr>
        <w:widowControl w:val="0"/>
        <w:overflowPunct w:val="0"/>
      </w:pPr>
      <w:r w:rsidRPr="0011680E">
        <w:t>In mei 2011 heeft de Notariële Beroepsorganisatie het Centraal Leventestamenten Register</w:t>
      </w:r>
      <w:r w:rsidR="0011680E" w:rsidRPr="0011680E">
        <w:t xml:space="preserve"> </w:t>
      </w:r>
      <w:r w:rsidRPr="0011680E">
        <w:t>(CLTR) opengesteld. In dit register kunnen levenstestamenten worden ingeschreven. Hier wordt niet de gehele inhoud van het leventestament ingeschreven, doch slechts het enkele feit dat iemand bij een notaris een leventestament heeft laten opmaken. Belanghebbenden kunnen de notaris verzoeken om een inzage in het CLTR te nemen en de betrokken notaris die het leventestament heeft opgemaakt verzoeken om een afschrift.</w:t>
      </w:r>
    </w:p>
    <w:p w:rsidR="00AD74FB" w:rsidRDefault="00445FA0" w:rsidP="0011680E">
      <w:pPr>
        <w:widowControl w:val="0"/>
        <w:overflowPunct w:val="0"/>
      </w:pPr>
      <w:r>
        <w:t>Het leventestament kunt u wijzigen en herroepen zolang u nog wils/handelingsbekwaam bent.</w:t>
      </w:r>
    </w:p>
    <w:p w:rsidR="00445FA0" w:rsidRPr="0011680E" w:rsidRDefault="00445FA0" w:rsidP="0011680E">
      <w:pPr>
        <w:widowControl w:val="0"/>
        <w:overflowPunct w:val="0"/>
      </w:pPr>
      <w:r>
        <w:t>U moet daarvoor wel opnieuw naar de notaris. Het verscheuren van uw leventestament heeft dus juridisch geen zin, uw leventestament blijft namelijk gewoon gelding houden.</w:t>
      </w:r>
    </w:p>
    <w:p w:rsidR="000F79AD" w:rsidRDefault="000F79AD" w:rsidP="0011680E">
      <w:pPr>
        <w:widowControl w:val="0"/>
        <w:overflowPunct w:val="0"/>
      </w:pPr>
    </w:p>
    <w:p w:rsidR="0011680E" w:rsidRDefault="0011680E" w:rsidP="0011680E">
      <w:pPr>
        <w:widowControl w:val="0"/>
        <w:overflowPunct w:val="0"/>
      </w:pPr>
      <w:r>
        <w:t xml:space="preserve">Ook de ondernemer doet er goed aan om te overwegen een leventestament op te </w:t>
      </w:r>
      <w:r>
        <w:lastRenderedPageBreak/>
        <w:t xml:space="preserve">laten maken. De ondernemer en de mensen die binnen de onderneming werkzaam zijn hebben er alle baat bij dat de onderneming verder kan gaan. </w:t>
      </w:r>
    </w:p>
    <w:p w:rsidR="0011680E" w:rsidRDefault="0011680E" w:rsidP="0011680E">
      <w:pPr>
        <w:widowControl w:val="0"/>
        <w:overflowPunct w:val="0"/>
      </w:pPr>
      <w:r>
        <w:t xml:space="preserve">Door een ondernemersvolmacht op te maken </w:t>
      </w:r>
      <w:r w:rsidR="00445FA0">
        <w:t>voorkomt u dat de onderneming feitelijk stil komt te liggen.</w:t>
      </w:r>
    </w:p>
    <w:p w:rsidR="00D56758" w:rsidRDefault="00D56758" w:rsidP="0011680E">
      <w:pPr>
        <w:widowControl w:val="0"/>
        <w:overflowPunct w:val="0"/>
      </w:pPr>
    </w:p>
    <w:p w:rsidR="00445FA0" w:rsidRPr="0011680E" w:rsidRDefault="00445FA0" w:rsidP="0011680E">
      <w:pPr>
        <w:widowControl w:val="0"/>
        <w:overflowPunct w:val="0"/>
      </w:pPr>
      <w:r>
        <w:t xml:space="preserve">U kunt dan overwegen om bepaalde handelingen </w:t>
      </w:r>
      <w:r w:rsidR="00C95C7E">
        <w:t>door bijv</w:t>
      </w:r>
      <w:r w:rsidR="00AE3879">
        <w:t>.</w:t>
      </w:r>
      <w:r w:rsidR="00C95C7E">
        <w:t xml:space="preserve"> twee gezamenlijk</w:t>
      </w:r>
      <w:r w:rsidR="00AE3879">
        <w:t xml:space="preserve"> </w:t>
      </w:r>
      <w:r w:rsidR="00C95C7E">
        <w:t>handelende personen te laten verrichten.</w:t>
      </w:r>
    </w:p>
    <w:p w:rsidR="000F79AD" w:rsidRDefault="00F12F95" w:rsidP="0011680E">
      <w:pPr>
        <w:widowControl w:val="0"/>
        <w:overflowPunct w:val="0"/>
      </w:pPr>
      <w:r>
        <w:t>Denk daarbij aan het beheer van vastgoed, het beheer van een aandelenportefeuille, financieringsvraagstukken binnen de onderneming, richtlijnen bij her-financiering cq vervroegde aflossingen van een bestaande zakelijke lening, wat te doen op een renteherzieningsdatum van een financiering etc.</w:t>
      </w:r>
    </w:p>
    <w:p w:rsidR="00F12F95" w:rsidRPr="0011680E" w:rsidRDefault="00D56758" w:rsidP="0011680E">
      <w:pPr>
        <w:widowControl w:val="0"/>
        <w:overflowPunct w:val="0"/>
      </w:pPr>
      <w:r>
        <w:t>Maar ook een volmacht om bijv investeringen te kunnen verrichten, nieuwe vennootschappen op te richten, stemrecht op aandelen uit te brengen behoren tot de mogelijkheden.</w:t>
      </w:r>
    </w:p>
    <w:p w:rsidR="000F79AD" w:rsidRPr="0011680E" w:rsidRDefault="000F79AD" w:rsidP="0011680E">
      <w:pPr>
        <w:widowControl w:val="0"/>
        <w:overflowPunct w:val="0"/>
      </w:pPr>
    </w:p>
    <w:p w:rsidR="000F79AD" w:rsidRDefault="000F79AD" w:rsidP="0011680E">
      <w:pPr>
        <w:widowControl w:val="0"/>
        <w:overflowPunct w:val="0"/>
      </w:pPr>
    </w:p>
    <w:p w:rsidR="00776B26" w:rsidRDefault="00776B26" w:rsidP="0011680E">
      <w:pPr>
        <w:widowControl w:val="0"/>
        <w:overflowPunct w:val="0"/>
      </w:pPr>
      <w:r>
        <w:t>Mr Drs W.J.M. Strijk</w:t>
      </w:r>
    </w:p>
    <w:p w:rsidR="00776B26" w:rsidRPr="0011680E" w:rsidRDefault="00776B26" w:rsidP="0011680E">
      <w:pPr>
        <w:widowControl w:val="0"/>
        <w:overflowPunct w:val="0"/>
      </w:pPr>
      <w:r>
        <w:t>Kammeraad&amp; Strijk Notarissen</w:t>
      </w:r>
    </w:p>
    <w:sectPr w:rsidR="00776B26" w:rsidRPr="0011680E" w:rsidSect="00404907">
      <w:headerReference w:type="even" r:id="rId6"/>
      <w:headerReference w:type="default" r:id="rId7"/>
      <w:headerReference w:type="first" r:id="rId8"/>
      <w:pgSz w:w="11906" w:h="16838" w:code="9"/>
      <w:pgMar w:top="2948" w:right="1985" w:bottom="1701" w:left="1985" w:header="35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FA0" w:rsidRDefault="00445FA0">
      <w:r>
        <w:separator/>
      </w:r>
    </w:p>
  </w:endnote>
  <w:endnote w:type="continuationSeparator" w:id="0">
    <w:p w:rsidR="00445FA0" w:rsidRDefault="00445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FA0" w:rsidRDefault="00445FA0">
      <w:r>
        <w:separator/>
      </w:r>
    </w:p>
  </w:footnote>
  <w:footnote w:type="continuationSeparator" w:id="0">
    <w:p w:rsidR="00445FA0" w:rsidRDefault="00445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0" w:rsidRDefault="00147ED6">
    <w:pPr>
      <w:pStyle w:val="Koptekst"/>
      <w:framePr w:wrap="around" w:vAnchor="text" w:hAnchor="margin" w:xAlign="right" w:y="1"/>
      <w:rPr>
        <w:rStyle w:val="Paginanummer"/>
      </w:rPr>
    </w:pPr>
    <w:r>
      <w:rPr>
        <w:rStyle w:val="Paginanummer"/>
      </w:rPr>
      <w:fldChar w:fldCharType="begin"/>
    </w:r>
    <w:r w:rsidR="00445FA0">
      <w:rPr>
        <w:rStyle w:val="Paginanummer"/>
      </w:rPr>
      <w:instrText xml:space="preserve">PAGE  </w:instrText>
    </w:r>
    <w:r>
      <w:rPr>
        <w:rStyle w:val="Paginanummer"/>
      </w:rPr>
      <w:fldChar w:fldCharType="end"/>
    </w:r>
  </w:p>
  <w:p w:rsidR="00445FA0" w:rsidRDefault="00445FA0">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753548">
    <w:pPr>
      <w:ind w:right="72"/>
    </w:pPr>
  </w:p>
  <w:p w:rsidR="00445FA0" w:rsidRDefault="00445FA0" w:rsidP="00BB15A3">
    <w:pPr>
      <w:ind w:right="72"/>
      <w:jc w:val="right"/>
      <w:rPr>
        <w:rStyle w:val="Paginanummer"/>
        <w:rFonts w:ascii="Times New Roman" w:hAnsi="Times New Roman"/>
      </w:rPr>
    </w:pPr>
    <w:r>
      <w:rPr>
        <w:rStyle w:val="Paginanummer"/>
        <w:rFonts w:ascii="Times New Roman" w:hAnsi="Times New Roman"/>
      </w:rPr>
      <w:tab/>
      <w:t xml:space="preserve">Blad </w:t>
    </w:r>
    <w:r w:rsidR="00147ED6" w:rsidRPr="00B16965">
      <w:rPr>
        <w:rStyle w:val="Paginanummer"/>
        <w:rFonts w:ascii="Times New Roman" w:hAnsi="Times New Roman"/>
      </w:rPr>
      <w:fldChar w:fldCharType="begin"/>
    </w:r>
    <w:r w:rsidRPr="00B16965">
      <w:rPr>
        <w:rStyle w:val="Paginanummer"/>
        <w:rFonts w:ascii="Times New Roman" w:hAnsi="Times New Roman"/>
      </w:rPr>
      <w:instrText xml:space="preserve"> PAGE </w:instrText>
    </w:r>
    <w:r w:rsidR="00147ED6" w:rsidRPr="00B16965">
      <w:rPr>
        <w:rStyle w:val="Paginanummer"/>
        <w:rFonts w:ascii="Times New Roman" w:hAnsi="Times New Roman"/>
      </w:rPr>
      <w:fldChar w:fldCharType="separate"/>
    </w:r>
    <w:r w:rsidR="00776B26">
      <w:rPr>
        <w:rStyle w:val="Paginanummer"/>
        <w:rFonts w:ascii="Times New Roman" w:hAnsi="Times New Roman"/>
        <w:noProof/>
      </w:rPr>
      <w:t>2</w:t>
    </w:r>
    <w:r w:rsidR="00147ED6" w:rsidRPr="00B16965">
      <w:rPr>
        <w:rStyle w:val="Paginanummer"/>
        <w:rFonts w:ascii="Times New Roman" w:hAnsi="Times New Roman"/>
      </w:rPr>
      <w:fldChar w:fldCharType="end"/>
    </w:r>
  </w:p>
  <w:p w:rsidR="00445FA0" w:rsidRPr="00B16965" w:rsidRDefault="00445FA0" w:rsidP="00B16965">
    <w:pPr>
      <w:tabs>
        <w:tab w:val="right" w:pos="8634"/>
      </w:tabs>
      <w:ind w:right="72"/>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FA0" w:rsidRPr="00410BD3" w:rsidRDefault="00445FA0" w:rsidP="00404907">
    <w:pPr>
      <w:pStyle w:val="Koptekst"/>
      <w:tabs>
        <w:tab w:val="clear" w:pos="9072"/>
        <w:tab w:val="right" w:pos="8460"/>
      </w:tabs>
      <w:ind w:left="-1260"/>
      <w:rPr>
        <w:sz w:val="20"/>
        <w:szCs w:val="20"/>
      </w:rPr>
    </w:pPr>
    <w:r w:rsidRPr="00410BD3">
      <w:rPr>
        <w:sz w:val="20"/>
        <w:szCs w:val="20"/>
      </w:rPr>
      <w:t>Ref:</w:t>
    </w:r>
    <w:bookmarkStart w:id="0" w:name="dossiernummer"/>
    <w:bookmarkEnd w:id="0"/>
    <w:r>
      <w:rPr>
        <w:sz w:val="20"/>
        <w:szCs w:val="20"/>
      </w:rPr>
      <w:t>/</w:t>
    </w:r>
    <w:bookmarkStart w:id="1" w:name="behandelaar"/>
    <w:bookmarkEnd w:id="1"/>
    <w:r>
      <w:rPr>
        <w:sz w:val="20"/>
        <w:szCs w:val="20"/>
      </w:rPr>
      <w:t>/</w:t>
    </w:r>
    <w:bookmarkStart w:id="2" w:name="secretaresse"/>
    <w:bookmarkEnd w:id="2"/>
  </w:p>
  <w:p w:rsidR="00445FA0" w:rsidRDefault="00445FA0">
    <w:pPr>
      <w:pStyle w:val="Koptekst"/>
    </w:pPr>
  </w:p>
  <w:p w:rsidR="00445FA0" w:rsidRDefault="00445FA0">
    <w:pPr>
      <w:pStyle w:val="Koptekst"/>
    </w:pPr>
  </w:p>
  <w:p w:rsidR="00445FA0" w:rsidRDefault="00445FA0">
    <w:pPr>
      <w:pStyle w:val="Koptekst"/>
    </w:pPr>
  </w:p>
  <w:p w:rsidR="00445FA0" w:rsidRDefault="00445FA0" w:rsidP="00F34532">
    <w:pPr>
      <w:pStyle w:val="Koptekst"/>
      <w:jc w:val="center"/>
      <w:rPr>
        <w:b/>
        <w:caps/>
        <w:szCs w:val="22"/>
        <w:u w:val="single"/>
      </w:rPr>
    </w:pPr>
    <w:bookmarkStart w:id="3" w:name="Titel"/>
    <w:bookmarkEnd w:id="3"/>
  </w:p>
  <w:p w:rsidR="00445FA0" w:rsidRDefault="00445FA0" w:rsidP="00F34532">
    <w:pPr>
      <w:pStyle w:val="Koptekst"/>
      <w:jc w:val="center"/>
      <w:rPr>
        <w:b/>
        <w:caps/>
        <w:szCs w:val="22"/>
        <w:u w:val="single"/>
      </w:rPr>
    </w:pPr>
  </w:p>
  <w:p w:rsidR="00445FA0" w:rsidRDefault="00445FA0" w:rsidP="00F34532">
    <w:pPr>
      <w:pStyle w:val="Koptekst"/>
      <w:jc w:val="center"/>
      <w:rPr>
        <w:b/>
        <w:caps/>
        <w:szCs w:val="22"/>
        <w:u w:val="single"/>
      </w:rPr>
    </w:pPr>
  </w:p>
  <w:p w:rsidR="00445FA0" w:rsidRDefault="00147ED6" w:rsidP="00F34532">
    <w:pPr>
      <w:pStyle w:val="Koptekst"/>
      <w:jc w:val="center"/>
      <w:rPr>
        <w:b/>
        <w:caps/>
        <w:szCs w:val="22"/>
        <w:u w:val="single"/>
      </w:rPr>
    </w:pPr>
    <w:r w:rsidRPr="00147ED6">
      <w:rPr>
        <w:caps/>
        <w:noProof/>
        <w:szCs w:val="22"/>
      </w:rPr>
      <w:pict>
        <v:shapetype id="_x0000_t202" coordsize="21600,21600" o:spt="202" path="m,l,21600r21600,l21600,xe">
          <v:stroke joinstyle="miter"/>
          <v:path gradientshapeok="t" o:connecttype="rect"/>
        </v:shapetype>
        <v:shape id="_x0000_s2051" type="#_x0000_t202" style="position:absolute;left:0;text-align:left;margin-left:378pt;margin-top:8.25pt;width:54pt;height:21.45pt;z-index:251657728" filled="f" stroked="f">
          <v:textbox>
            <w:txbxContent>
              <w:p w:rsidR="00445FA0" w:rsidRPr="00404907" w:rsidRDefault="00445FA0">
                <w:r w:rsidRPr="00404907">
                  <w:rPr>
                    <w:rStyle w:val="Paginanummer"/>
                    <w:rFonts w:ascii="Times New Roman" w:hAnsi="Times New Roman"/>
                  </w:rPr>
                  <w:t xml:space="preserve">Blad </w:t>
                </w:r>
                <w:r w:rsidR="00147ED6" w:rsidRPr="00404907">
                  <w:rPr>
                    <w:rStyle w:val="Paginanummer"/>
                    <w:rFonts w:ascii="Times New Roman" w:hAnsi="Times New Roman"/>
                  </w:rPr>
                  <w:fldChar w:fldCharType="begin"/>
                </w:r>
                <w:r w:rsidRPr="00404907">
                  <w:rPr>
                    <w:rStyle w:val="Paginanummer"/>
                    <w:rFonts w:ascii="Times New Roman" w:hAnsi="Times New Roman"/>
                  </w:rPr>
                  <w:instrText xml:space="preserve"> PAGE </w:instrText>
                </w:r>
                <w:r w:rsidR="00147ED6" w:rsidRPr="00404907">
                  <w:rPr>
                    <w:rStyle w:val="Paginanummer"/>
                    <w:rFonts w:ascii="Times New Roman" w:hAnsi="Times New Roman"/>
                  </w:rPr>
                  <w:fldChar w:fldCharType="separate"/>
                </w:r>
                <w:r w:rsidR="00776B26">
                  <w:rPr>
                    <w:rStyle w:val="Paginanummer"/>
                    <w:rFonts w:ascii="Times New Roman" w:hAnsi="Times New Roman"/>
                    <w:noProof/>
                  </w:rPr>
                  <w:t>1</w:t>
                </w:r>
                <w:r w:rsidR="00147ED6" w:rsidRPr="00404907">
                  <w:rPr>
                    <w:rStyle w:val="Paginanummer"/>
                    <w:rFonts w:ascii="Times New Roman" w:hAnsi="Times New Roman"/>
                  </w:rPr>
                  <w:fldChar w:fldCharType="end"/>
                </w:r>
              </w:p>
            </w:txbxContent>
          </v:textbox>
        </v:shape>
      </w:pict>
    </w:r>
  </w:p>
  <w:p w:rsidR="00445FA0" w:rsidRPr="00CE6765" w:rsidRDefault="00445FA0" w:rsidP="00CE6765">
    <w:pPr>
      <w:pStyle w:val="Koptekst"/>
      <w:jc w:val="right"/>
      <w:rPr>
        <w:caps/>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1680E"/>
    <w:rsid w:val="00047D7A"/>
    <w:rsid w:val="00060290"/>
    <w:rsid w:val="000A2621"/>
    <w:rsid w:val="000D0F1D"/>
    <w:rsid w:val="000D6591"/>
    <w:rsid w:val="000F79AD"/>
    <w:rsid w:val="00106838"/>
    <w:rsid w:val="0011680E"/>
    <w:rsid w:val="00123979"/>
    <w:rsid w:val="00147ED6"/>
    <w:rsid w:val="00157071"/>
    <w:rsid w:val="00160859"/>
    <w:rsid w:val="00171FE8"/>
    <w:rsid w:val="001739F9"/>
    <w:rsid w:val="00194271"/>
    <w:rsid w:val="001D07FE"/>
    <w:rsid w:val="001E4FBF"/>
    <w:rsid w:val="00383879"/>
    <w:rsid w:val="00404907"/>
    <w:rsid w:val="0040786C"/>
    <w:rsid w:val="00410BD3"/>
    <w:rsid w:val="00445FA0"/>
    <w:rsid w:val="004B7C12"/>
    <w:rsid w:val="005F4AAC"/>
    <w:rsid w:val="00634F1F"/>
    <w:rsid w:val="00670861"/>
    <w:rsid w:val="00676E7C"/>
    <w:rsid w:val="006A790A"/>
    <w:rsid w:val="006E0692"/>
    <w:rsid w:val="007117C8"/>
    <w:rsid w:val="00753548"/>
    <w:rsid w:val="00776B26"/>
    <w:rsid w:val="00794E9A"/>
    <w:rsid w:val="007D492D"/>
    <w:rsid w:val="007E1FCC"/>
    <w:rsid w:val="00801DDB"/>
    <w:rsid w:val="008443AF"/>
    <w:rsid w:val="00877A9E"/>
    <w:rsid w:val="009150B3"/>
    <w:rsid w:val="00981314"/>
    <w:rsid w:val="00A116DC"/>
    <w:rsid w:val="00A52ED3"/>
    <w:rsid w:val="00AD4A4A"/>
    <w:rsid w:val="00AD74FB"/>
    <w:rsid w:val="00AE2DDA"/>
    <w:rsid w:val="00AE3879"/>
    <w:rsid w:val="00B1045D"/>
    <w:rsid w:val="00B16965"/>
    <w:rsid w:val="00B41A54"/>
    <w:rsid w:val="00B73ED4"/>
    <w:rsid w:val="00BA6DFE"/>
    <w:rsid w:val="00BB15A3"/>
    <w:rsid w:val="00BB7EFB"/>
    <w:rsid w:val="00BE5437"/>
    <w:rsid w:val="00C95C7E"/>
    <w:rsid w:val="00CA2429"/>
    <w:rsid w:val="00CA3620"/>
    <w:rsid w:val="00CB6CF0"/>
    <w:rsid w:val="00CE53F3"/>
    <w:rsid w:val="00CE6765"/>
    <w:rsid w:val="00CF1714"/>
    <w:rsid w:val="00D20FCF"/>
    <w:rsid w:val="00D56758"/>
    <w:rsid w:val="00DB13FC"/>
    <w:rsid w:val="00DE1781"/>
    <w:rsid w:val="00DE63DE"/>
    <w:rsid w:val="00DF1FB7"/>
    <w:rsid w:val="00E15E52"/>
    <w:rsid w:val="00E35ED4"/>
    <w:rsid w:val="00E53520"/>
    <w:rsid w:val="00E72EEA"/>
    <w:rsid w:val="00EC619E"/>
    <w:rsid w:val="00ED0DF2"/>
    <w:rsid w:val="00F12F95"/>
    <w:rsid w:val="00F34532"/>
    <w:rsid w:val="00F401BF"/>
    <w:rsid w:val="00F77CF5"/>
    <w:rsid w:val="00FD1D1C"/>
    <w:rsid w:val="00FD2E5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83879"/>
    <w:pPr>
      <w:spacing w:line="280" w:lineRule="exact"/>
    </w:pPr>
    <w:rPr>
      <w:sz w:val="24"/>
      <w:szCs w:val="24"/>
    </w:rPr>
  </w:style>
  <w:style w:type="paragraph" w:styleId="Kop1">
    <w:name w:val="heading 1"/>
    <w:basedOn w:val="Standaard"/>
    <w:next w:val="Standaard"/>
    <w:qFormat/>
    <w:rsid w:val="005F4AAC"/>
    <w:pPr>
      <w:keepNext/>
      <w:spacing w:before="240" w:after="60"/>
      <w:outlineLvl w:val="0"/>
    </w:pPr>
    <w:rPr>
      <w:rFonts w:cs="Arial"/>
      <w:b/>
      <w:bCs/>
      <w:kern w:val="32"/>
      <w:sz w:val="32"/>
      <w:szCs w:val="32"/>
    </w:rPr>
  </w:style>
  <w:style w:type="paragraph" w:styleId="Kop2">
    <w:name w:val="heading 2"/>
    <w:basedOn w:val="Standaard"/>
    <w:next w:val="Standaard"/>
    <w:qFormat/>
    <w:rsid w:val="005F4AAC"/>
    <w:pPr>
      <w:keepNext/>
      <w:spacing w:before="240" w:after="60"/>
      <w:outlineLvl w:val="1"/>
    </w:pPr>
    <w:rPr>
      <w:rFonts w:cs="Arial"/>
      <w:b/>
      <w:bCs/>
      <w:i/>
      <w:iCs/>
      <w:sz w:val="28"/>
      <w:szCs w:val="28"/>
    </w:rPr>
  </w:style>
  <w:style w:type="paragraph" w:styleId="Kop3">
    <w:name w:val="heading 3"/>
    <w:basedOn w:val="Standaard"/>
    <w:next w:val="Standaard"/>
    <w:qFormat/>
    <w:rsid w:val="005F4AA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73ED4"/>
    <w:pPr>
      <w:tabs>
        <w:tab w:val="center" w:pos="4536"/>
        <w:tab w:val="right" w:pos="9072"/>
      </w:tabs>
    </w:pPr>
  </w:style>
  <w:style w:type="paragraph" w:styleId="Voettekst">
    <w:name w:val="footer"/>
    <w:basedOn w:val="Standaard"/>
    <w:rsid w:val="00B73ED4"/>
    <w:pPr>
      <w:tabs>
        <w:tab w:val="center" w:pos="4536"/>
        <w:tab w:val="right" w:pos="9072"/>
      </w:tabs>
    </w:pPr>
  </w:style>
  <w:style w:type="character" w:styleId="Paginanummer">
    <w:name w:val="page number"/>
    <w:basedOn w:val="Standaardalinea-lettertype"/>
    <w:rsid w:val="005F4AAC"/>
    <w:rPr>
      <w:rFonts w:ascii="Agfa Rotis Sans Serif" w:hAnsi="Agfa Rotis Sans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WordVBA\Basis%20Sjablonen\akt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akte.dotx</Template>
  <TotalTime>55</TotalTime>
  <Pages>2</Pages>
  <Words>648</Words>
  <Characters>3124</Characters>
  <Application>Microsoft Office Word</Application>
  <DocSecurity>0</DocSecurity>
  <Lines>195</Lines>
  <Paragraphs>171</Paragraphs>
  <ScaleCrop>false</ScaleCrop>
  <HeadingPairs>
    <vt:vector size="2" baseType="variant">
      <vt:variant>
        <vt:lpstr>Titel</vt:lpstr>
      </vt:variant>
      <vt:variant>
        <vt:i4>1</vt:i4>
      </vt:variant>
    </vt:vector>
  </HeadingPairs>
  <TitlesOfParts>
    <vt:vector size="1" baseType="lpstr">
      <vt:lpstr/>
    </vt:vector>
  </TitlesOfParts>
  <Manager/>
  <Company>-</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standaard</dc:creator>
  <cp:keywords/>
  <dc:description/>
  <cp:lastModifiedBy>standaard</cp:lastModifiedBy>
  <cp:revision>9</cp:revision>
  <dcterms:created xsi:type="dcterms:W3CDTF">2012-01-04T14:49:00Z</dcterms:created>
  <dcterms:modified xsi:type="dcterms:W3CDTF">2012-03-02T13:18:00Z</dcterms:modified>
  <cp:category/>
</cp:coreProperties>
</file>